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338" w:type="dxa"/>
        <w:tblInd w:w="37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50"/>
        <w:gridCol w:w="5043"/>
        <w:gridCol w:w="3045"/>
      </w:tblGrid>
      <w:tr w:rsidR="00A75645" w:rsidRPr="00D9002E" w14:paraId="6A52F87B" w14:textId="77777777" w:rsidTr="00487C5E">
        <w:trPr>
          <w:trHeight w:val="1115"/>
        </w:trPr>
        <w:tc>
          <w:tcPr>
            <w:tcW w:w="2250" w:type="dxa"/>
            <w:vAlign w:val="center"/>
          </w:tcPr>
          <w:p w14:paraId="4D2B6640" w14:textId="77777777" w:rsidR="00A75645" w:rsidRDefault="00A75645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14FE86CF" w14:textId="77777777" w:rsidR="00A75645" w:rsidRPr="00D9002E" w:rsidRDefault="00A75645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>of  2</w:t>
            </w:r>
            <w:proofErr w:type="gramEnd"/>
          </w:p>
        </w:tc>
        <w:tc>
          <w:tcPr>
            <w:tcW w:w="5043" w:type="dxa"/>
            <w:vAlign w:val="center"/>
          </w:tcPr>
          <w:p w14:paraId="038679B6" w14:textId="77777777" w:rsidR="00A75645" w:rsidRPr="00307CD4" w:rsidRDefault="00A75645" w:rsidP="00487C5E">
            <w:pPr>
              <w:autoSpaceDE w:val="0"/>
              <w:autoSpaceDN w:val="0"/>
              <w:adjustRightInd w:val="0"/>
              <w:spacing w:line="324" w:lineRule="auto"/>
              <w:jc w:val="center"/>
              <w:rPr>
                <w:b/>
                <w:bCs/>
                <w:sz w:val="26"/>
                <w:szCs w:val="26"/>
              </w:rPr>
            </w:pPr>
            <w:r w:rsidRPr="00307CD4">
              <w:rPr>
                <w:b/>
                <w:bCs/>
                <w:sz w:val="26"/>
                <w:szCs w:val="26"/>
                <w:rtl/>
              </w:rPr>
              <w:t>المواصفات الفنيه لمحابس عدم الرجوع ذات البوبه المرنه</w:t>
            </w:r>
          </w:p>
          <w:p w14:paraId="58F7EBAB" w14:textId="77777777" w:rsidR="00A75645" w:rsidRPr="00D9002E" w:rsidRDefault="00A75645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Swing Flex Check Valves</w:t>
            </w:r>
          </w:p>
        </w:tc>
        <w:tc>
          <w:tcPr>
            <w:tcW w:w="3045" w:type="dxa"/>
            <w:vAlign w:val="center"/>
          </w:tcPr>
          <w:p w14:paraId="3A18F3EF" w14:textId="77777777" w:rsidR="00A75645" w:rsidRPr="00D9002E" w:rsidRDefault="00A75645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C136CAA" wp14:editId="603C716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8E3EE5A" w14:textId="1B278DB5" w:rsidR="00A75645" w:rsidRPr="00285F25" w:rsidRDefault="00A75645" w:rsidP="00285F25">
      <w:pPr>
        <w:pStyle w:val="ListParagraph"/>
        <w:bidi/>
        <w:spacing w:before="120" w:after="120" w:line="324" w:lineRule="auto"/>
        <w:jc w:val="lowKashida"/>
        <w:rPr>
          <w:rFonts w:asciiTheme="minorBidi" w:eastAsia="Times New Roman" w:hAnsiTheme="minorBidi"/>
          <w:sz w:val="24"/>
          <w:szCs w:val="24"/>
          <w:lang w:val="en-GB" w:eastAsia="de-DE" w:bidi="ar-EG"/>
        </w:rPr>
      </w:pPr>
    </w:p>
    <w:p w14:paraId="394EB3D0" w14:textId="13F6EF0C" w:rsidR="00A75645" w:rsidRPr="00285F25" w:rsidRDefault="00A75645" w:rsidP="00285F25">
      <w:pPr>
        <w:pStyle w:val="ListParagraph"/>
        <w:numPr>
          <w:ilvl w:val="0"/>
          <w:numId w:val="12"/>
        </w:numPr>
        <w:bidi/>
        <w:spacing w:before="240" w:after="240" w:line="324" w:lineRule="auto"/>
        <w:jc w:val="lowKashida"/>
        <w:rPr>
          <w:rFonts w:asciiTheme="minorBidi" w:eastAsia="Times New Roman" w:hAnsiTheme="minorBidi"/>
          <w:sz w:val="28"/>
          <w:szCs w:val="28"/>
          <w:lang w:val="en-GB" w:eastAsia="de-DE"/>
        </w:rPr>
      </w:pP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يراعي ان تكون محابس عدم الرجوع من النوع </w:t>
      </w:r>
      <w:r w:rsidRPr="00A7564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المزود 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بالفلنشات – ذات البوابه المرنه (</w:t>
      </w:r>
      <w:r w:rsidRPr="00A75645">
        <w:rPr>
          <w:rFonts w:asciiTheme="minorBidi" w:eastAsia="Times New Roman" w:hAnsiTheme="minorBidi"/>
          <w:sz w:val="28"/>
          <w:szCs w:val="28"/>
          <w:lang w:eastAsia="de-DE" w:bidi="ar-EG"/>
        </w:rPr>
        <w:t>Swing flex check valves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) التي تناسب العمل بتطبيقات مياه الصرف الصحي </w:t>
      </w:r>
      <w:r w:rsidRPr="00A7564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الخام 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والرواسب الثقيله</w:t>
      </w:r>
      <w:r w:rsidRPr="00A75645">
        <w:rPr>
          <w:rFonts w:asciiTheme="minorBidi" w:eastAsia="Times New Roman" w:hAnsiTheme="minorBidi"/>
          <w:sz w:val="28"/>
          <w:szCs w:val="28"/>
          <w:lang w:val="en-GB" w:eastAsia="de-DE" w:bidi="ar-EG"/>
        </w:rPr>
        <w:t xml:space="preserve"> 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،</w:t>
      </w:r>
      <w:r w:rsidRPr="00A7564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وذلك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لإيقاف السائل ومنع ارتداده علي المضخات عند ايقاف المضخات أو</w:t>
      </w:r>
      <w:r w:rsidRPr="00A7564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</w:t>
      </w:r>
      <w:r w:rsidRPr="00A7564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الأنقطاع المفاجئ للتيار الكهربي. </w:t>
      </w:r>
      <w:r w:rsidRPr="00A75645">
        <w:rPr>
          <w:rFonts w:asciiTheme="minorBidi" w:hAnsiTheme="minorBidi" w:hint="cs"/>
          <w:sz w:val="28"/>
          <w:szCs w:val="28"/>
          <w:rtl/>
        </w:rPr>
        <w:t xml:space="preserve">يراعي ان تكون المحابس من النوع سريع الغلق </w:t>
      </w:r>
      <w:r w:rsidRPr="00A75645">
        <w:rPr>
          <w:rFonts w:asciiTheme="minorBidi" w:hAnsiTheme="minorBidi" w:hint="cs"/>
          <w:sz w:val="28"/>
          <w:szCs w:val="28"/>
          <w:rtl/>
          <w:lang w:bidi="ar-EG"/>
        </w:rPr>
        <w:t xml:space="preserve">وذلك </w:t>
      </w:r>
      <w:r w:rsidRPr="00A75645">
        <w:rPr>
          <w:rFonts w:asciiTheme="minorBidi" w:hAnsiTheme="minorBidi" w:hint="cs"/>
          <w:sz w:val="28"/>
          <w:szCs w:val="28"/>
          <w:rtl/>
        </w:rPr>
        <w:t>لتقليل</w:t>
      </w:r>
      <w:r w:rsidRPr="00A75645">
        <w:rPr>
          <w:rFonts w:asciiTheme="minorBidi" w:hAnsiTheme="minorBidi"/>
          <w:sz w:val="28"/>
          <w:szCs w:val="28"/>
          <w:rtl/>
        </w:rPr>
        <w:t xml:space="preserve"> حدوث ظاهرة الطرق المائي بالخطوط. يراعي ان تكون المسافه بين وجهي (فلنشتي) المحبس طبقا للمواصفه القياسيه العالميه </w:t>
      </w:r>
      <w:r w:rsidRPr="00A75645">
        <w:rPr>
          <w:rFonts w:asciiTheme="minorBidi" w:hAnsiTheme="minorBidi"/>
          <w:sz w:val="28"/>
          <w:szCs w:val="28"/>
        </w:rPr>
        <w:t xml:space="preserve">ISO </w:t>
      </w:r>
      <w:r w:rsidRPr="00A75645">
        <w:rPr>
          <w:rFonts w:asciiTheme="minorBidi" w:eastAsia="Times New Roman" w:hAnsiTheme="minorBidi"/>
          <w:sz w:val="28"/>
          <w:szCs w:val="28"/>
          <w:lang w:val="en-GB" w:eastAsia="de-DE"/>
        </w:rPr>
        <w:t>5752 and DIN3232</w:t>
      </w:r>
      <w:r w:rsidRPr="00A75645">
        <w:rPr>
          <w:rFonts w:asciiTheme="minorBidi" w:hAnsiTheme="minorBidi"/>
          <w:sz w:val="28"/>
          <w:szCs w:val="28"/>
          <w:rtl/>
        </w:rPr>
        <w:t xml:space="preserve"> </w:t>
      </w:r>
      <w:r w:rsidRPr="00A75645">
        <w:rPr>
          <w:rFonts w:asciiTheme="minorBidi" w:hAnsiTheme="minorBidi" w:hint="cs"/>
          <w:sz w:val="28"/>
          <w:szCs w:val="28"/>
          <w:rtl/>
          <w:lang w:bidi="ar-EG"/>
        </w:rPr>
        <w:t xml:space="preserve">؛ </w:t>
      </w:r>
      <w:r w:rsidRPr="00A75645">
        <w:rPr>
          <w:rFonts w:asciiTheme="minorBidi" w:hAnsiTheme="minorBidi"/>
          <w:sz w:val="28"/>
          <w:szCs w:val="28"/>
          <w:rtl/>
        </w:rPr>
        <w:t xml:space="preserve">كما يراعي ان يكون تخريم الفلنشات طبقا للمواصفات القياسيه العالميه </w:t>
      </w:r>
      <w:r w:rsidRPr="00A75645">
        <w:rPr>
          <w:rFonts w:asciiTheme="minorBidi" w:hAnsiTheme="minorBidi"/>
          <w:sz w:val="28"/>
          <w:szCs w:val="28"/>
        </w:rPr>
        <w:t>ISO7005 and EN1092</w:t>
      </w:r>
      <w:r w:rsidRPr="00A75645">
        <w:rPr>
          <w:rFonts w:asciiTheme="minorBidi" w:hAnsiTheme="minorBidi"/>
          <w:sz w:val="28"/>
          <w:szCs w:val="28"/>
          <w:rtl/>
        </w:rPr>
        <w:t xml:space="preserve"> ويكون التخريم الفعلي للمحبس طبقا للضغوط الأسميه للمشروع</w:t>
      </w:r>
    </w:p>
    <w:p w14:paraId="6A490AB4" w14:textId="37F90FE7" w:rsidR="00C63EA5" w:rsidRPr="00686C25" w:rsidRDefault="00C63EA5" w:rsidP="00A75645">
      <w:pPr>
        <w:pStyle w:val="ListParagraph"/>
        <w:numPr>
          <w:ilvl w:val="0"/>
          <w:numId w:val="12"/>
        </w:numPr>
        <w:bidi/>
        <w:spacing w:before="120" w:after="120" w:line="324" w:lineRule="auto"/>
        <w:jc w:val="lowKashida"/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</w:pP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يراعي ان يزود المحبس بديسك مرن (</w:t>
      </w:r>
      <w:r w:rsidR="000F426E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F</w:t>
      </w:r>
      <w:r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lexible disc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)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مثبت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بجسم المحبس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بين ال</w:t>
      </w:r>
      <w:r w:rsidR="005F2083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جسم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والغطاء. 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يكون تصميم جسم المحبس عند الفتح الكام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ل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للديسك ملائماً لمرور كمية مياه مساويه لنفس الكميه الماره خلال الماسوره (</w:t>
      </w:r>
      <w:r w:rsidR="005F2083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أي مساوياً لمساحة مقطع الماسوره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)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ولا يتسبب المحبس في اختناق السائل 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؛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يراعي أن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يتم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تصميم 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الشكل الهندسي لجسم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المحبس بحيث يضمن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أن تكون مساحة السريان خلال اي جزء من الجسم </w:t>
      </w:r>
      <w:r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100%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بدون اي اعاقه عند اي نقطه خلال المحبس وذلك لتقيل معاوقة السريان والسماح بمرور الرواسب والعوالق كبيرة الحجم دون تاثريها علي انسداد المحبس. </w:t>
      </w:r>
    </w:p>
    <w:p w14:paraId="0F2C81F9" w14:textId="054C8570" w:rsidR="00C63EA5" w:rsidRPr="00686C25" w:rsidRDefault="00C63EA5" w:rsidP="00686C25">
      <w:pPr>
        <w:pStyle w:val="ListParagraph"/>
        <w:numPr>
          <w:ilvl w:val="0"/>
          <w:numId w:val="12"/>
        </w:numPr>
        <w:bidi/>
        <w:spacing w:before="240" w:after="240" w:line="324" w:lineRule="auto"/>
        <w:jc w:val="both"/>
        <w:rPr>
          <w:rFonts w:asciiTheme="minorBidi" w:eastAsia="Times New Roman" w:hAnsiTheme="minorBidi"/>
          <w:sz w:val="28"/>
          <w:szCs w:val="28"/>
          <w:rtl/>
          <w:lang w:eastAsia="de-DE" w:bidi="ar-EG"/>
        </w:rPr>
      </w:pP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يتم تصميم قاعدة الإحكام بجسم المحبس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بحيث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تكون مائلة بمقدار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(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45°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)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درجه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علي المحور الأفقي للمحبس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(</w:t>
      </w:r>
      <w:r w:rsidR="000F426E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Inclined 45° on valve centerline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)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لتقيل مشوار الفتح والغلق للديسك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.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يكون مشوار ديسك المحبس من الفتح الكامل الي الغلق الكامل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(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35°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)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درجه وذلك ل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زيادة سرعة ارتداد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الديسك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اثناء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غلق </w:t>
      </w:r>
      <w:r w:rsidR="000F426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ا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لمحبس (عند انقطاع التيار الكهربي) لتقيل الزياده في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موجة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الضغط المتولده نتيجة الغلق المفاجئ (</w:t>
      </w:r>
      <w:r w:rsidR="005F2083">
        <w:rPr>
          <w:rFonts w:asciiTheme="minorBidi" w:eastAsia="Times New Roman" w:hAnsiTheme="minorBidi"/>
          <w:sz w:val="28"/>
          <w:szCs w:val="28"/>
          <w:lang w:eastAsia="de-DE" w:bidi="ar-EG"/>
        </w:rPr>
        <w:t>S</w:t>
      </w:r>
      <w:r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urge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 xml:space="preserve"> pressure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)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و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منع حدوث ظاهرة الطرق المائي بالخطوط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؛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يراعي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تقليل عدد الأجزاء المتحركة داخل المحبس بحيث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يكون الديسك هو الجزء الوحيد المتحرك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.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يتم تثبيت الديسك في مجرة بجسم المحبس وتيم الضغط عليها بالغطاء لإحكام تثبيت الديسك ومن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ع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تحركة مع تيار السائل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المتدفق ؛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ولا يتم تعليق الديسك بأي أعمده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تبرز خارج جسم المحبس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أو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أي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أزرع او بنوز توصيل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أو جلندات إحكام ؛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و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يراعي ان يسمح تصميم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المحبس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بتغير الديسك بالخط دون الحاجه لفك المحبس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خارج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الخط. يتم تصميم غطاء المحبس ليكون محدباً لأعلي (</w:t>
      </w:r>
      <w:r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domed in shape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) لضمان سريان المواد الصبه والرواسب اعلي الديسك  وتنجب انسداد مسار السائل.</w:t>
      </w:r>
    </w:p>
    <w:p w14:paraId="3982D41F" w14:textId="0A9A663F" w:rsidR="00C63EA5" w:rsidRPr="00686C25" w:rsidRDefault="00C63EA5" w:rsidP="00686C25">
      <w:pPr>
        <w:pStyle w:val="ListParagraph"/>
        <w:numPr>
          <w:ilvl w:val="0"/>
          <w:numId w:val="12"/>
        </w:numPr>
        <w:bidi/>
        <w:spacing w:before="240" w:after="240" w:line="324" w:lineRule="auto"/>
        <w:jc w:val="lowKashida"/>
        <w:rPr>
          <w:rFonts w:asciiTheme="minorBidi" w:eastAsia="Times New Roman" w:hAnsiTheme="minorBidi"/>
          <w:sz w:val="28"/>
          <w:szCs w:val="28"/>
          <w:rtl/>
          <w:lang w:eastAsia="de-DE" w:bidi="ar-EG"/>
        </w:rPr>
      </w:pP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يتم تصنيع الديسك كقطعه واحده من الصلب العالي الشد والمغلف بالكامل ب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أجواد أنواع ا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لمطاط (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 xml:space="preserve">NBR </w:t>
      </w:r>
      <w:r w:rsidR="00D8642F"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Fully encapsulated r</w:t>
      </w:r>
      <w:r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ubber vulcanized</w:t>
      </w:r>
      <w:r w:rsidR="00D8642F"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 xml:space="preserve"> disc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)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و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المناسب ل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لعمل ب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تطبيقات الصرف الصحي.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يراعي ان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ي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كون الجزء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المرن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من الديسك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(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Flex</w:t>
      </w:r>
      <w:r w:rsidR="00295B2E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ible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 xml:space="preserve"> part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)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و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الواصل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بين الديسك الصلب ومكان التثبيت بجسم المحبس مع </w:t>
      </w:r>
      <w:r w:rsidR="00D8642F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 xml:space="preserve">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الغطاء مصنع المطاط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العالي الشد و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المدعم بتيله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(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أو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تيل) </w:t>
      </w:r>
      <w:r w:rsidR="00D8642F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من النايلون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(</w:t>
      </w:r>
      <w:r w:rsidR="00295B2E"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N</w:t>
      </w:r>
      <w:r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ylon reinforced rubber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) لمنع تشققه أو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إهتراءه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اثناء التشغيل. يراعي ان لا يزيد الضغط المطلوب لبداية تحرك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أو فتح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الديسك (</w:t>
      </w:r>
      <w:r w:rsidR="00295B2E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C</w:t>
      </w:r>
      <w:r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racking pressure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) اثناء بداية تشغيل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المحبس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عن </w:t>
      </w:r>
      <w:r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0.25bar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وان يكون المحبس محكم الغل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ق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عند الضغوط المنخفضه 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(</w:t>
      </w:r>
      <w:r w:rsidR="00295B2E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0.25 bar</w:t>
      </w:r>
      <w:r w:rsidR="00295B2E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) </w:t>
      </w:r>
      <w:r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والعاليه والمتوسطه.</w:t>
      </w:r>
    </w:p>
    <w:tbl>
      <w:tblPr>
        <w:tblStyle w:val="TableGrid"/>
        <w:bidiVisual/>
        <w:tblW w:w="10248" w:type="dxa"/>
        <w:tblInd w:w="4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60"/>
        <w:gridCol w:w="5043"/>
        <w:gridCol w:w="3045"/>
      </w:tblGrid>
      <w:tr w:rsidR="004D0EEC" w:rsidRPr="00D9002E" w14:paraId="3777AEF8" w14:textId="77777777" w:rsidTr="00307CD4">
        <w:trPr>
          <w:trHeight w:val="1115"/>
        </w:trPr>
        <w:tc>
          <w:tcPr>
            <w:tcW w:w="2160" w:type="dxa"/>
            <w:vAlign w:val="center"/>
          </w:tcPr>
          <w:p w14:paraId="3EF465D3" w14:textId="77777777" w:rsidR="004D0EEC" w:rsidRDefault="004D0EEC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40F31988" w14:textId="485857FD" w:rsidR="004D0EEC" w:rsidRPr="00D9002E" w:rsidRDefault="004D0EEC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</w:t>
            </w:r>
            <w:r>
              <w:rPr>
                <w:sz w:val="24"/>
                <w:szCs w:val="24"/>
                <w:lang w:bidi="ar-EG"/>
              </w:rPr>
              <w:t>2</w:t>
            </w:r>
            <w:r>
              <w:rPr>
                <w:sz w:val="24"/>
                <w:szCs w:val="24"/>
                <w:lang w:bidi="ar-EG"/>
              </w:rPr>
              <w:t xml:space="preserve"> </w:t>
            </w:r>
            <w:proofErr w:type="gramStart"/>
            <w:r>
              <w:rPr>
                <w:sz w:val="24"/>
                <w:szCs w:val="24"/>
                <w:lang w:bidi="ar-EG"/>
              </w:rPr>
              <w:t xml:space="preserve">of  </w:t>
            </w:r>
            <w:r>
              <w:rPr>
                <w:sz w:val="24"/>
                <w:szCs w:val="24"/>
                <w:lang w:bidi="ar-EG"/>
              </w:rPr>
              <w:t>2</w:t>
            </w:r>
            <w:proofErr w:type="gramEnd"/>
          </w:p>
        </w:tc>
        <w:tc>
          <w:tcPr>
            <w:tcW w:w="5043" w:type="dxa"/>
            <w:vAlign w:val="center"/>
          </w:tcPr>
          <w:p w14:paraId="492753FE" w14:textId="77777777" w:rsidR="004D0EEC" w:rsidRPr="00307CD4" w:rsidRDefault="004D0EEC" w:rsidP="00487C5E">
            <w:pPr>
              <w:autoSpaceDE w:val="0"/>
              <w:autoSpaceDN w:val="0"/>
              <w:adjustRightInd w:val="0"/>
              <w:spacing w:line="324" w:lineRule="auto"/>
              <w:jc w:val="center"/>
              <w:rPr>
                <w:b/>
                <w:bCs/>
                <w:sz w:val="26"/>
                <w:szCs w:val="26"/>
              </w:rPr>
            </w:pPr>
            <w:r w:rsidRPr="00307CD4">
              <w:rPr>
                <w:b/>
                <w:bCs/>
                <w:sz w:val="26"/>
                <w:szCs w:val="26"/>
                <w:rtl/>
              </w:rPr>
              <w:t>المواصفات الفنيه لمحابس عدم الرجوع ذات البوبه المرنه</w:t>
            </w:r>
          </w:p>
          <w:p w14:paraId="04CE0C19" w14:textId="77777777" w:rsidR="004D0EEC" w:rsidRPr="00D9002E" w:rsidRDefault="004D0EEC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Swing Flex Check Valves</w:t>
            </w:r>
          </w:p>
        </w:tc>
        <w:tc>
          <w:tcPr>
            <w:tcW w:w="3045" w:type="dxa"/>
            <w:vAlign w:val="center"/>
          </w:tcPr>
          <w:p w14:paraId="6FB2BFDF" w14:textId="77777777" w:rsidR="004D0EEC" w:rsidRPr="00D9002E" w:rsidRDefault="004D0EEC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5803BBC" wp14:editId="2380546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B10789C" w14:textId="70D79AB7" w:rsidR="00C63EA5" w:rsidRPr="00686C25" w:rsidRDefault="00295B2E" w:rsidP="00686C25">
      <w:pPr>
        <w:pStyle w:val="ListParagraph"/>
        <w:numPr>
          <w:ilvl w:val="0"/>
          <w:numId w:val="12"/>
        </w:numPr>
        <w:bidi/>
        <w:spacing w:before="240" w:after="240" w:line="324" w:lineRule="auto"/>
        <w:jc w:val="lowKashida"/>
        <w:rPr>
          <w:rFonts w:asciiTheme="minorBidi" w:eastAsia="Times New Roman" w:hAnsiTheme="minorBidi"/>
          <w:sz w:val="28"/>
          <w:szCs w:val="28"/>
          <w:rtl/>
          <w:lang w:eastAsia="de-DE" w:bidi="ar-EG"/>
        </w:rPr>
      </w:pPr>
      <w:r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يراعي 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ان يكون المحبس من النوع سريع الغلق والذي لا يحتاج في أغلب الأحيان الي استخدام هيدروليك دامبر (</w:t>
      </w:r>
      <w:r w:rsidR="005F2083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ولكن 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يتم تزويد المحبس بهديروليك دامبر </w:t>
      </w:r>
      <w:r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عند الحاجه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="005F2083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فقط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؛ وذلك 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بناءا علي مدي قوة الطرق المائي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المتولد 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بالخطوط) ويكون الدامبر في هذه الحاله من النوع الداخلي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ويعمل علي ا</w:t>
      </w:r>
      <w:r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لتحكم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بأخر </w:t>
      </w:r>
      <w:r w:rsidR="00C63EA5" w:rsidRPr="00686C25">
        <w:rPr>
          <w:rFonts w:asciiTheme="minorBidi" w:eastAsia="Times New Roman" w:hAnsiTheme="minorBidi"/>
          <w:sz w:val="28"/>
          <w:szCs w:val="28"/>
          <w:lang w:eastAsia="de-DE" w:bidi="ar-EG"/>
        </w:rPr>
        <w:t>10%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>من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 xml:space="preserve"> مشوار الغلق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eastAsia="de-DE" w:bidi="ar-EG"/>
        </w:rPr>
        <w:t xml:space="preserve"> 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eastAsia="de-DE" w:bidi="ar-EG"/>
        </w:rPr>
        <w:t>؛ كما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يزود الدامبر بصمام تحكم (</w:t>
      </w:r>
      <w:r w:rsidR="00686C25"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C</w:t>
      </w:r>
      <w:r w:rsidR="00C63EA5" w:rsidRPr="00686C25">
        <w:rPr>
          <w:rFonts w:asciiTheme="minorBidi" w:eastAsia="Times New Roman" w:hAnsiTheme="minorBidi"/>
          <w:sz w:val="28"/>
          <w:szCs w:val="28"/>
          <w:lang w:val="en-GB" w:eastAsia="de-DE"/>
        </w:rPr>
        <w:t>ontrol throttling valve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) لضمان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زيادة</w:t>
      </w:r>
      <w:r w:rsidR="005F2083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/</w:t>
      </w:r>
      <w:r w:rsidR="005F2083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تقليل سرعة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 xml:space="preserve"> الغلق للمحبس 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تبعا</w:t>
      </w:r>
      <w:r w:rsidR="00382DA4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ً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 xml:space="preserve"> ل</w:t>
      </w:r>
      <w:r w:rsidR="00C63EA5" w:rsidRPr="00686C25">
        <w:rPr>
          <w:rFonts w:asciiTheme="minorBidi" w:eastAsia="Times New Roman" w:hAnsiTheme="minorBidi"/>
          <w:sz w:val="28"/>
          <w:szCs w:val="28"/>
          <w:rtl/>
          <w:lang w:val="en-GB" w:eastAsia="de-DE" w:bidi="ar-EG"/>
        </w:rPr>
        <w:t>ظروف التشغيل</w:t>
      </w:r>
      <w:r w:rsidR="00686C25" w:rsidRPr="00686C25">
        <w:rPr>
          <w:rFonts w:asciiTheme="minorBidi" w:eastAsia="Times New Roman" w:hAnsiTheme="minorBidi" w:hint="cs"/>
          <w:sz w:val="28"/>
          <w:szCs w:val="28"/>
          <w:rtl/>
          <w:lang w:val="en-GB" w:eastAsia="de-DE" w:bidi="ar-EG"/>
        </w:rPr>
        <w:t>.</w:t>
      </w:r>
    </w:p>
    <w:p w14:paraId="5BD1728C" w14:textId="77777777" w:rsidR="00686C25" w:rsidRPr="00686C25" w:rsidRDefault="00686C25" w:rsidP="00686C25">
      <w:pPr>
        <w:pStyle w:val="ListParagraph"/>
        <w:numPr>
          <w:ilvl w:val="0"/>
          <w:numId w:val="11"/>
        </w:numPr>
        <w:bidi/>
        <w:spacing w:line="360" w:lineRule="auto"/>
        <w:jc w:val="lowKashida"/>
        <w:rPr>
          <w:rFonts w:asciiTheme="minorBidi" w:hAnsiTheme="minorBidi"/>
          <w:sz w:val="28"/>
          <w:szCs w:val="28"/>
          <w:lang w:bidi="ar-EG"/>
        </w:rPr>
      </w:pPr>
      <w:r w:rsidRPr="00686C25">
        <w:rPr>
          <w:rFonts w:asciiTheme="minorBidi" w:hAnsiTheme="minorBidi"/>
          <w:sz w:val="28"/>
          <w:szCs w:val="28"/>
          <w:rtl/>
        </w:rPr>
        <w:t xml:space="preserve">يراعي ان يتم تجهيز الأسطح للدهان وتنظيف جميع الأسطح جيدا من الزيوت والشحومات المتركمه علي المحبس اثناء عمليات التشغيل وذلك بإجراء عمليات الترميل حتي الوصول الي </w:t>
      </w:r>
      <w:r w:rsidRPr="00686C25">
        <w:rPr>
          <w:rFonts w:asciiTheme="minorBidi" w:hAnsiTheme="minorBidi"/>
          <w:sz w:val="28"/>
          <w:szCs w:val="28"/>
        </w:rPr>
        <w:t xml:space="preserve">(Base metal) </w:t>
      </w:r>
      <w:r w:rsidRPr="00686C25">
        <w:rPr>
          <w:rFonts w:asciiTheme="minorBidi" w:hAnsiTheme="minorBidi"/>
          <w:sz w:val="28"/>
          <w:szCs w:val="28"/>
          <w:rtl/>
        </w:rPr>
        <w:t xml:space="preserve"> بمعدل </w:t>
      </w:r>
      <w:r w:rsidRPr="00686C25">
        <w:rPr>
          <w:rFonts w:asciiTheme="minorBidi" w:hAnsiTheme="minorBidi"/>
          <w:sz w:val="28"/>
          <w:szCs w:val="28"/>
        </w:rPr>
        <w:t>(Surface roughness SA2.5)</w:t>
      </w:r>
      <w:r w:rsidRPr="00686C25">
        <w:rPr>
          <w:rFonts w:asciiTheme="minorBidi" w:hAnsiTheme="minorBidi"/>
          <w:sz w:val="28"/>
          <w:szCs w:val="28"/>
          <w:rtl/>
        </w:rPr>
        <w:t xml:space="preserve"> وذلك طبقا للمواصفه القياسيه العالميه </w:t>
      </w:r>
      <w:r w:rsidRPr="00686C25">
        <w:rPr>
          <w:rFonts w:asciiTheme="minorBidi" w:hAnsiTheme="minorBidi"/>
          <w:sz w:val="28"/>
          <w:szCs w:val="28"/>
        </w:rPr>
        <w:t>(ISO 8501-01 Gr. SA. 2.5.)</w:t>
      </w:r>
      <w:r w:rsidRPr="00686C25">
        <w:rPr>
          <w:rFonts w:asciiTheme="minorBidi" w:hAnsiTheme="minorBidi"/>
          <w:sz w:val="28"/>
          <w:szCs w:val="28"/>
          <w:rtl/>
        </w:rPr>
        <w:t xml:space="preserve">.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كما يراعي أن لا تقل سماكة الدهان</w:t>
      </w:r>
      <w:r w:rsidRPr="00686C25">
        <w:rPr>
          <w:rFonts w:asciiTheme="minorBidi" w:hAnsiTheme="minorBidi"/>
          <w:sz w:val="28"/>
          <w:szCs w:val="28"/>
          <w:rtl/>
        </w:rPr>
        <w:t xml:space="preserve"> </w:t>
      </w:r>
      <w:r w:rsidRPr="00686C25">
        <w:rPr>
          <w:rFonts w:asciiTheme="minorBidi" w:hAnsiTheme="minorBidi" w:hint="cs"/>
          <w:sz w:val="28"/>
          <w:szCs w:val="28"/>
          <w:rtl/>
        </w:rPr>
        <w:t>لكل أنواع المحابس عن</w:t>
      </w:r>
      <w:r w:rsidRPr="00686C25">
        <w:rPr>
          <w:rFonts w:asciiTheme="minorBidi" w:hAnsiTheme="minorBidi"/>
          <w:sz w:val="28"/>
          <w:szCs w:val="28"/>
          <w:rtl/>
        </w:rPr>
        <w:t xml:space="preserve"> 250 ميكرون</w:t>
      </w:r>
      <w:r w:rsidRPr="00686C25">
        <w:rPr>
          <w:rFonts w:asciiTheme="minorBidi" w:hAnsiTheme="minorBidi" w:hint="cs"/>
          <w:sz w:val="28"/>
          <w:szCs w:val="28"/>
          <w:rtl/>
        </w:rPr>
        <w:t>.</w:t>
      </w:r>
      <w:r w:rsidRPr="00686C25">
        <w:rPr>
          <w:rFonts w:asciiTheme="minorBidi" w:hAnsiTheme="minorBidi"/>
          <w:sz w:val="28"/>
          <w:szCs w:val="28"/>
          <w:rtl/>
        </w:rPr>
        <w:t xml:space="preserve"> </w:t>
      </w:r>
    </w:p>
    <w:p w14:paraId="0D2451CF" w14:textId="77777777" w:rsidR="00686C25" w:rsidRPr="00686C25" w:rsidRDefault="00686C25" w:rsidP="00686C25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before="120" w:after="120" w:line="360" w:lineRule="auto"/>
        <w:jc w:val="lowKashida"/>
        <w:rPr>
          <w:rFonts w:asciiTheme="minorBidi" w:hAnsiTheme="minorBidi"/>
          <w:sz w:val="28"/>
          <w:szCs w:val="28"/>
        </w:rPr>
      </w:pPr>
      <w:r w:rsidRPr="00686C25">
        <w:rPr>
          <w:rFonts w:asciiTheme="minorBidi" w:hAnsiTheme="minorBidi"/>
          <w:sz w:val="28"/>
          <w:szCs w:val="28"/>
          <w:rtl/>
        </w:rPr>
        <w:t xml:space="preserve">يتم عمل الأختبارات الهيدروستاتيكيه لجميع المحابس طبقا للمواصفات القياسيه العالميه </w:t>
      </w:r>
      <w:r w:rsidRPr="00686C25">
        <w:rPr>
          <w:rFonts w:asciiTheme="minorBidi" w:hAnsiTheme="minorBidi"/>
          <w:sz w:val="28"/>
          <w:szCs w:val="28"/>
        </w:rPr>
        <w:t>(ISO 5208 Or EN 12266-1).</w:t>
      </w:r>
      <w:r w:rsidRPr="00686C25">
        <w:rPr>
          <w:rFonts w:asciiTheme="minorBidi" w:hAnsiTheme="minorBidi"/>
          <w:sz w:val="28"/>
          <w:szCs w:val="28"/>
          <w:rtl/>
        </w:rPr>
        <w:t xml:space="preserve">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 xml:space="preserve">؛ يتم إختبار المحبس مغلقاً علي (1.1 من قيمة الضغط الإسمي للمحبس ) ؛ ويتم إختبار الجسم والمحبس مفتوحاً علي (1.5 من قيمة الضغط الإسمي للمحبس) </w:t>
      </w:r>
      <w:r w:rsidRPr="00686C25">
        <w:rPr>
          <w:rFonts w:asciiTheme="minorBidi" w:hAnsiTheme="minorBidi"/>
          <w:sz w:val="28"/>
          <w:szCs w:val="28"/>
          <w:rtl/>
        </w:rPr>
        <w:t>ويراعي عدم وجود ا ي تسريب من الديسك اثناء اجراء الأختبارات</w:t>
      </w:r>
      <w:r w:rsidRPr="00686C25">
        <w:rPr>
          <w:rFonts w:asciiTheme="minorBidi" w:hAnsiTheme="minorBidi" w:hint="cs"/>
          <w:sz w:val="28"/>
          <w:szCs w:val="28"/>
          <w:rtl/>
        </w:rPr>
        <w:t xml:space="preserve"> حيث ان التسريب من الديسك أو الجسم يعد سبباً لرفض المحبس.</w:t>
      </w:r>
    </w:p>
    <w:p w14:paraId="456329B9" w14:textId="77777777" w:rsidR="00686C25" w:rsidRPr="00686C25" w:rsidRDefault="00686C25" w:rsidP="00686C25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before="120" w:after="120" w:line="360" w:lineRule="auto"/>
        <w:jc w:val="lowKashida"/>
        <w:rPr>
          <w:rFonts w:asciiTheme="minorBidi" w:hAnsiTheme="minorBidi"/>
          <w:sz w:val="28"/>
          <w:szCs w:val="28"/>
          <w:lang w:bidi="ar-EG"/>
        </w:rPr>
      </w:pPr>
      <w:r w:rsidRPr="00686C25">
        <w:rPr>
          <w:rFonts w:asciiTheme="minorBidi" w:hAnsiTheme="minorBidi"/>
          <w:sz w:val="28"/>
          <w:szCs w:val="28"/>
          <w:rtl/>
          <w:lang w:bidi="ar-EG"/>
        </w:rPr>
        <w:t xml:space="preserve">يراعي ان يتم تمييز المحابس بحروف بارزه مسبوكه علي جسم المحبس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أو من</w:t>
      </w:r>
      <w:r w:rsidRPr="00686C25">
        <w:rPr>
          <w:rFonts w:asciiTheme="minorBidi" w:hAnsiTheme="minorBidi"/>
          <w:sz w:val="28"/>
          <w:szCs w:val="28"/>
          <w:rtl/>
          <w:lang w:bidi="ar-EG"/>
        </w:rPr>
        <w:t xml:space="preserve"> من خلال بلته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(</w:t>
      </w:r>
      <w:r w:rsidRPr="00686C25">
        <w:rPr>
          <w:rFonts w:asciiTheme="minorBidi" w:hAnsiTheme="minorBidi"/>
          <w:sz w:val="28"/>
          <w:szCs w:val="28"/>
          <w:lang w:bidi="ar-EG"/>
        </w:rPr>
        <w:t>Name plate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 xml:space="preserve">) </w:t>
      </w:r>
      <w:r w:rsidRPr="00686C25">
        <w:rPr>
          <w:rFonts w:asciiTheme="minorBidi" w:hAnsiTheme="minorBidi"/>
          <w:sz w:val="28"/>
          <w:szCs w:val="28"/>
          <w:rtl/>
          <w:lang w:bidi="ar-EG"/>
        </w:rPr>
        <w:t>من الأستانلس ستيل ويراعي ان يوضح التمييز اسم المصنع – قطر المحبس الأسمي – ضغط المحبس الأسمي   - مواصفة المحابس – الخامه المصنع منها جسم المحبس</w:t>
      </w:r>
    </w:p>
    <w:p w14:paraId="4BE39D48" w14:textId="34A550B9" w:rsidR="00FC7637" w:rsidRDefault="00686C25" w:rsidP="00FC7637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before="120" w:after="120" w:line="360" w:lineRule="auto"/>
        <w:jc w:val="lowKashida"/>
        <w:rPr>
          <w:rFonts w:asciiTheme="minorBidi" w:hAnsiTheme="minorBidi"/>
          <w:sz w:val="28"/>
          <w:szCs w:val="28"/>
          <w:lang w:bidi="ar-EG"/>
        </w:rPr>
      </w:pP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يلتزم المورد بتقديم الشهادات والإعتمادات ؛ شهادة (</w:t>
      </w:r>
      <w:r w:rsidRPr="00686C25">
        <w:rPr>
          <w:rFonts w:asciiTheme="minorBidi" w:hAnsiTheme="minorBidi"/>
          <w:sz w:val="28"/>
          <w:szCs w:val="28"/>
          <w:lang w:bidi="ar-EG"/>
        </w:rPr>
        <w:t>ISO 9001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)</w:t>
      </w:r>
      <w:r w:rsidRPr="00686C25">
        <w:rPr>
          <w:rFonts w:asciiTheme="minorBidi" w:hAnsiTheme="minorBidi"/>
          <w:sz w:val="28"/>
          <w:szCs w:val="28"/>
          <w:lang w:bidi="ar-EG"/>
        </w:rPr>
        <w:t xml:space="preserve">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؛ شهادة (</w:t>
      </w:r>
      <w:r w:rsidRPr="00686C25">
        <w:rPr>
          <w:rFonts w:asciiTheme="minorBidi" w:hAnsiTheme="minorBidi"/>
          <w:sz w:val="28"/>
          <w:szCs w:val="28"/>
          <w:lang w:bidi="ar-EG"/>
        </w:rPr>
        <w:t>EGAC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)  حيث تكون معامل الإختبارات الميكانيكيه والكميائيه حاصله علي إعتماد المجلس الوطني للإعتماد (إيجاك) بجمهورية مصر العربيه ؛ طبقاً للمواصفه (</w:t>
      </w:r>
      <w:r w:rsidRPr="00686C25">
        <w:rPr>
          <w:rFonts w:asciiTheme="minorBidi" w:hAnsiTheme="minorBidi"/>
          <w:sz w:val="28"/>
          <w:szCs w:val="28"/>
          <w:lang w:bidi="ar-EG"/>
        </w:rPr>
        <w:t>ISO/IEC 17025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) ؛ شهادة (</w:t>
      </w:r>
      <w:r w:rsidRPr="00686C25">
        <w:rPr>
          <w:rFonts w:asciiTheme="minorBidi" w:hAnsiTheme="minorBidi"/>
          <w:sz w:val="28"/>
          <w:szCs w:val="28"/>
          <w:lang w:bidi="ar-EG"/>
        </w:rPr>
        <w:t>WRAS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 xml:space="preserve">) </w:t>
      </w:r>
      <w:r w:rsidRPr="00686C25">
        <w:rPr>
          <w:rFonts w:asciiTheme="minorBidi" w:hAnsiTheme="minorBidi"/>
          <w:sz w:val="28"/>
          <w:szCs w:val="28"/>
          <w:lang w:bidi="ar-EG"/>
        </w:rPr>
        <w:t xml:space="preserve">Water Regulations Advisory Scheme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 xml:space="preserve"> لكل من الدهانات السائله</w:t>
      </w:r>
      <w:r w:rsidRPr="00686C25">
        <w:rPr>
          <w:rFonts w:asciiTheme="minorBidi" w:hAnsiTheme="minorBidi"/>
          <w:sz w:val="28"/>
          <w:szCs w:val="28"/>
          <w:lang w:bidi="ar-EG"/>
        </w:rPr>
        <w:t xml:space="preserve"> 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 xml:space="preserve"> (</w:t>
      </w:r>
      <w:r w:rsidRPr="00686C25">
        <w:rPr>
          <w:rFonts w:asciiTheme="minorBidi" w:hAnsiTheme="minorBidi"/>
          <w:sz w:val="28"/>
          <w:szCs w:val="28"/>
          <w:lang w:bidi="ar-EG"/>
        </w:rPr>
        <w:t>Liquid Epoxy coating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) ودهانات البودر (</w:t>
      </w:r>
      <w:r w:rsidRPr="00686C25">
        <w:rPr>
          <w:rFonts w:asciiTheme="minorBidi" w:hAnsiTheme="minorBidi"/>
          <w:sz w:val="28"/>
          <w:szCs w:val="28"/>
          <w:lang w:bidi="ar-EG"/>
        </w:rPr>
        <w:t>Powder Epoxy coating</w:t>
      </w:r>
      <w:r w:rsidRPr="00686C25">
        <w:rPr>
          <w:rFonts w:asciiTheme="minorBidi" w:hAnsiTheme="minorBidi" w:hint="cs"/>
          <w:sz w:val="28"/>
          <w:szCs w:val="28"/>
          <w:rtl/>
          <w:lang w:bidi="ar-EG"/>
        </w:rPr>
        <w:t>)</w:t>
      </w:r>
    </w:p>
    <w:p w14:paraId="4516A1D9" w14:textId="77777777" w:rsidR="00502669" w:rsidRDefault="00502669" w:rsidP="00502669">
      <w:pPr>
        <w:pStyle w:val="ListParagraph"/>
        <w:autoSpaceDE w:val="0"/>
        <w:autoSpaceDN w:val="0"/>
        <w:bidi/>
        <w:adjustRightInd w:val="0"/>
        <w:spacing w:before="120" w:after="120" w:line="360" w:lineRule="auto"/>
        <w:jc w:val="lowKashida"/>
        <w:rPr>
          <w:rFonts w:asciiTheme="minorBidi" w:hAnsiTheme="minorBidi"/>
          <w:sz w:val="28"/>
          <w:szCs w:val="28"/>
          <w:lang w:bidi="ar-EG"/>
        </w:rPr>
      </w:pPr>
    </w:p>
    <w:p w14:paraId="7C9AC07C" w14:textId="44B26136" w:rsidR="00C63EA5" w:rsidRPr="00534A47" w:rsidRDefault="00C63EA5" w:rsidP="00534A47">
      <w:pPr>
        <w:pStyle w:val="ListParagraph"/>
        <w:numPr>
          <w:ilvl w:val="0"/>
          <w:numId w:val="11"/>
        </w:numPr>
        <w:autoSpaceDE w:val="0"/>
        <w:autoSpaceDN w:val="0"/>
        <w:bidi/>
        <w:adjustRightInd w:val="0"/>
        <w:spacing w:before="120" w:after="120" w:line="360" w:lineRule="auto"/>
        <w:jc w:val="lowKashida"/>
        <w:rPr>
          <w:rFonts w:asciiTheme="minorBidi" w:hAnsiTheme="minorBidi"/>
          <w:sz w:val="28"/>
          <w:szCs w:val="28"/>
          <w:lang w:bidi="ar-EG"/>
        </w:rPr>
      </w:pPr>
      <w:r w:rsidRPr="00FC7637">
        <w:rPr>
          <w:rFonts w:asciiTheme="minorBidi" w:hAnsiTheme="minorBidi"/>
          <w:b/>
          <w:bCs/>
          <w:sz w:val="28"/>
          <w:szCs w:val="28"/>
          <w:rtl/>
          <w:lang w:bidi="ar-EG"/>
        </w:rPr>
        <w:t>الخامات المصنع منها اجزاء المحبس</w:t>
      </w:r>
    </w:p>
    <w:tbl>
      <w:tblPr>
        <w:tblStyle w:val="TableGrid"/>
        <w:tblW w:w="10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0"/>
        <w:gridCol w:w="1890"/>
      </w:tblGrid>
      <w:tr w:rsidR="00C63EA5" w:rsidRPr="00755014" w14:paraId="6C0549E6" w14:textId="77777777" w:rsidTr="00FC7637">
        <w:trPr>
          <w:trHeight w:hRule="exact" w:val="588"/>
        </w:trPr>
        <w:tc>
          <w:tcPr>
            <w:tcW w:w="8280" w:type="dxa"/>
            <w:vAlign w:val="center"/>
          </w:tcPr>
          <w:p w14:paraId="57D73F4B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  <w:rtl/>
                <w:lang w:bidi="ar-EG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زهر مرن (</w:t>
            </w:r>
            <w:r w:rsidRPr="00755014">
              <w:rPr>
                <w:rFonts w:asciiTheme="minorBidi" w:hAnsiTheme="minorBidi"/>
                <w:sz w:val="28"/>
                <w:szCs w:val="28"/>
                <w:lang w:bidi="ar-EG"/>
              </w:rPr>
              <w:t>GGG50/7</w:t>
            </w: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) أو زهر مرن (</w:t>
            </w:r>
            <w:r w:rsidRPr="00755014">
              <w:rPr>
                <w:rFonts w:asciiTheme="minorBidi" w:hAnsiTheme="minorBidi"/>
                <w:sz w:val="28"/>
                <w:szCs w:val="28"/>
                <w:lang w:bidi="ar-EG"/>
              </w:rPr>
              <w:t>GGG40/12</w:t>
            </w: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890" w:type="dxa"/>
            <w:vAlign w:val="center"/>
          </w:tcPr>
          <w:p w14:paraId="77A40FF6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  <w:rtl/>
                <w:lang w:bidi="ar-EG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الجسم – الغطاء</w:t>
            </w:r>
          </w:p>
        </w:tc>
      </w:tr>
      <w:tr w:rsidR="00C63EA5" w:rsidRPr="00755014" w14:paraId="1097B010" w14:textId="77777777" w:rsidTr="00FC7637">
        <w:trPr>
          <w:trHeight w:hRule="exact" w:val="588"/>
        </w:trPr>
        <w:tc>
          <w:tcPr>
            <w:tcW w:w="8280" w:type="dxa"/>
            <w:vAlign w:val="center"/>
          </w:tcPr>
          <w:p w14:paraId="21F0EE5F" w14:textId="75D1D4B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  <w:rtl/>
                <w:lang w:bidi="ar-EG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صلب سبائكي مغلف بالكامل بالمطاط (</w:t>
            </w:r>
            <w:r w:rsidR="00686C25">
              <w:rPr>
                <w:rFonts w:asciiTheme="minorBidi" w:hAnsiTheme="minorBidi"/>
                <w:sz w:val="28"/>
                <w:szCs w:val="28"/>
              </w:rPr>
              <w:t>(A</w:t>
            </w:r>
            <w:r w:rsidRPr="00755014">
              <w:rPr>
                <w:rFonts w:asciiTheme="minorBidi" w:hAnsiTheme="minorBidi"/>
                <w:sz w:val="28"/>
                <w:szCs w:val="28"/>
              </w:rPr>
              <w:t>lloy steel/fully vulcanized with NBR rubber</w:t>
            </w: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890" w:type="dxa"/>
            <w:vAlign w:val="center"/>
          </w:tcPr>
          <w:p w14:paraId="32F5890E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  <w:rtl/>
                <w:lang w:bidi="ar-EG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</w:rPr>
              <w:t>الديسك</w:t>
            </w:r>
          </w:p>
        </w:tc>
      </w:tr>
      <w:tr w:rsidR="00C63EA5" w:rsidRPr="00755014" w14:paraId="0ADF15F1" w14:textId="77777777" w:rsidTr="00FC7637">
        <w:trPr>
          <w:trHeight w:hRule="exact" w:val="588"/>
        </w:trPr>
        <w:tc>
          <w:tcPr>
            <w:tcW w:w="8280" w:type="dxa"/>
            <w:vAlign w:val="center"/>
          </w:tcPr>
          <w:p w14:paraId="2649FE5A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</w:rPr>
              <w:t>مطاط (</w:t>
            </w:r>
            <w:r w:rsidRPr="00755014">
              <w:rPr>
                <w:rFonts w:asciiTheme="minorBidi" w:hAnsiTheme="minorBidi"/>
                <w:sz w:val="28"/>
                <w:szCs w:val="28"/>
                <w:lang w:bidi="ar-EG"/>
              </w:rPr>
              <w:t>NBR rubber</w:t>
            </w:r>
            <w:r w:rsidRPr="00755014">
              <w:rPr>
                <w:rFonts w:asciiTheme="minorBidi" w:hAnsiTheme="minorBidi"/>
                <w:sz w:val="28"/>
                <w:szCs w:val="28"/>
                <w:rtl/>
              </w:rPr>
              <w:t>)</w:t>
            </w:r>
          </w:p>
        </w:tc>
        <w:tc>
          <w:tcPr>
            <w:tcW w:w="1890" w:type="dxa"/>
            <w:vAlign w:val="center"/>
          </w:tcPr>
          <w:p w14:paraId="7FAF806F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</w:rPr>
              <w:t>الجوانات</w:t>
            </w:r>
          </w:p>
        </w:tc>
      </w:tr>
      <w:tr w:rsidR="00C63EA5" w:rsidRPr="00755014" w14:paraId="6CF9280F" w14:textId="77777777" w:rsidTr="00FC7637">
        <w:trPr>
          <w:trHeight w:hRule="exact" w:val="588"/>
        </w:trPr>
        <w:tc>
          <w:tcPr>
            <w:tcW w:w="8280" w:type="dxa"/>
            <w:vAlign w:val="center"/>
          </w:tcPr>
          <w:p w14:paraId="2B597C85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  <w:lang w:bidi="ar-EG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  <w:lang w:bidi="ar-EG"/>
              </w:rPr>
              <w:t>صلب مجلفن (8.8)</w:t>
            </w:r>
          </w:p>
        </w:tc>
        <w:tc>
          <w:tcPr>
            <w:tcW w:w="1890" w:type="dxa"/>
            <w:vAlign w:val="center"/>
          </w:tcPr>
          <w:p w14:paraId="230AB61C" w14:textId="77777777" w:rsidR="00C63EA5" w:rsidRPr="00755014" w:rsidRDefault="00C63EA5" w:rsidP="00755014">
            <w:pPr>
              <w:autoSpaceDE w:val="0"/>
              <w:autoSpaceDN w:val="0"/>
              <w:adjustRightInd w:val="0"/>
              <w:spacing w:before="120" w:after="120" w:line="324" w:lineRule="auto"/>
              <w:rPr>
                <w:rFonts w:asciiTheme="minorBidi" w:hAnsiTheme="minorBidi"/>
                <w:sz w:val="28"/>
                <w:szCs w:val="28"/>
              </w:rPr>
            </w:pPr>
            <w:r w:rsidRPr="00755014">
              <w:rPr>
                <w:rFonts w:asciiTheme="minorBidi" w:hAnsiTheme="minorBidi"/>
                <w:sz w:val="28"/>
                <w:szCs w:val="28"/>
                <w:rtl/>
              </w:rPr>
              <w:t>المسامير</w:t>
            </w:r>
          </w:p>
        </w:tc>
      </w:tr>
    </w:tbl>
    <w:p w14:paraId="0E964064" w14:textId="77777777" w:rsidR="009F7417" w:rsidRPr="004D0EEC" w:rsidRDefault="009F7417" w:rsidP="004D0EEC">
      <w:pPr>
        <w:autoSpaceDE w:val="0"/>
        <w:autoSpaceDN w:val="0"/>
        <w:bidi w:val="0"/>
        <w:adjustRightInd w:val="0"/>
        <w:spacing w:after="0" w:line="324" w:lineRule="auto"/>
        <w:rPr>
          <w:rFonts w:asciiTheme="minorBidi" w:hAnsiTheme="minorBidi"/>
          <w:b/>
          <w:bCs/>
          <w:sz w:val="28"/>
          <w:szCs w:val="28"/>
        </w:rPr>
      </w:pPr>
    </w:p>
    <w:sectPr w:rsidR="009F7417" w:rsidRPr="004D0EEC" w:rsidSect="00686C25">
      <w:pgSz w:w="11906" w:h="16838" w:code="9"/>
      <w:pgMar w:top="720" w:right="677" w:bottom="720" w:left="677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A2349" w14:textId="77777777" w:rsidR="00DE7B5A" w:rsidRDefault="00DE7B5A" w:rsidP="00E0301C">
      <w:pPr>
        <w:spacing w:after="0" w:line="240" w:lineRule="auto"/>
      </w:pPr>
      <w:r>
        <w:separator/>
      </w:r>
    </w:p>
  </w:endnote>
  <w:endnote w:type="continuationSeparator" w:id="0">
    <w:p w14:paraId="45677818" w14:textId="77777777" w:rsidR="00DE7B5A" w:rsidRDefault="00DE7B5A" w:rsidP="00E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0D98D" w14:textId="77777777" w:rsidR="00DE7B5A" w:rsidRDefault="00DE7B5A" w:rsidP="00E0301C">
      <w:pPr>
        <w:spacing w:after="0" w:line="240" w:lineRule="auto"/>
      </w:pPr>
      <w:r>
        <w:separator/>
      </w:r>
    </w:p>
  </w:footnote>
  <w:footnote w:type="continuationSeparator" w:id="0">
    <w:p w14:paraId="67CD8A37" w14:textId="77777777" w:rsidR="00DE7B5A" w:rsidRDefault="00DE7B5A" w:rsidP="00E030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D1DF6"/>
    <w:multiLevelType w:val="hybridMultilevel"/>
    <w:tmpl w:val="4CAA6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41FB2"/>
    <w:multiLevelType w:val="hybridMultilevel"/>
    <w:tmpl w:val="54A6D1E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CD7591"/>
    <w:multiLevelType w:val="hybridMultilevel"/>
    <w:tmpl w:val="86D03844"/>
    <w:lvl w:ilvl="0" w:tplc="D5744AA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109E"/>
    <w:multiLevelType w:val="hybridMultilevel"/>
    <w:tmpl w:val="42E0D6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46192"/>
    <w:multiLevelType w:val="hybridMultilevel"/>
    <w:tmpl w:val="E26A95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A23AB"/>
    <w:multiLevelType w:val="hybridMultilevel"/>
    <w:tmpl w:val="0DAA90AA"/>
    <w:lvl w:ilvl="0" w:tplc="E8BE8266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E365EE"/>
    <w:multiLevelType w:val="hybridMultilevel"/>
    <w:tmpl w:val="2B9ED89E"/>
    <w:lvl w:ilvl="0" w:tplc="BCB0277A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F23D73"/>
    <w:multiLevelType w:val="hybridMultilevel"/>
    <w:tmpl w:val="35F2F9EC"/>
    <w:lvl w:ilvl="0" w:tplc="85D247C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E4FBA"/>
    <w:multiLevelType w:val="hybridMultilevel"/>
    <w:tmpl w:val="A838E84A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5A40DFC"/>
    <w:multiLevelType w:val="hybridMultilevel"/>
    <w:tmpl w:val="3C282B9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880F62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87F11"/>
    <w:multiLevelType w:val="hybridMultilevel"/>
    <w:tmpl w:val="06B46224"/>
    <w:lvl w:ilvl="0" w:tplc="225C832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FD61FD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7"/>
  </w:num>
  <w:num w:numId="5">
    <w:abstractNumId w:val="10"/>
  </w:num>
  <w:num w:numId="6">
    <w:abstractNumId w:val="12"/>
  </w:num>
  <w:num w:numId="7">
    <w:abstractNumId w:val="11"/>
  </w:num>
  <w:num w:numId="8">
    <w:abstractNumId w:val="2"/>
  </w:num>
  <w:num w:numId="9">
    <w:abstractNumId w:val="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80"/>
    <w:rsid w:val="00002DA2"/>
    <w:rsid w:val="00006E21"/>
    <w:rsid w:val="0003003F"/>
    <w:rsid w:val="0003797C"/>
    <w:rsid w:val="0005668D"/>
    <w:rsid w:val="00057FBA"/>
    <w:rsid w:val="000801D0"/>
    <w:rsid w:val="000873FD"/>
    <w:rsid w:val="000928DA"/>
    <w:rsid w:val="0009455D"/>
    <w:rsid w:val="00095B9B"/>
    <w:rsid w:val="000A0BF3"/>
    <w:rsid w:val="000B44A4"/>
    <w:rsid w:val="000C2BCF"/>
    <w:rsid w:val="000D6ED4"/>
    <w:rsid w:val="000F2641"/>
    <w:rsid w:val="000F426E"/>
    <w:rsid w:val="00115C46"/>
    <w:rsid w:val="001176C0"/>
    <w:rsid w:val="001201B6"/>
    <w:rsid w:val="00122F37"/>
    <w:rsid w:val="0013569A"/>
    <w:rsid w:val="00140480"/>
    <w:rsid w:val="00151732"/>
    <w:rsid w:val="00162E66"/>
    <w:rsid w:val="00163587"/>
    <w:rsid w:val="0017040B"/>
    <w:rsid w:val="001A3BDA"/>
    <w:rsid w:val="001B2F51"/>
    <w:rsid w:val="001F28A9"/>
    <w:rsid w:val="002024B6"/>
    <w:rsid w:val="00211601"/>
    <w:rsid w:val="00213C15"/>
    <w:rsid w:val="00224FA5"/>
    <w:rsid w:val="00233566"/>
    <w:rsid w:val="00243301"/>
    <w:rsid w:val="00245A91"/>
    <w:rsid w:val="00246BDC"/>
    <w:rsid w:val="00254EAB"/>
    <w:rsid w:val="00261476"/>
    <w:rsid w:val="00264495"/>
    <w:rsid w:val="00267C16"/>
    <w:rsid w:val="00281029"/>
    <w:rsid w:val="00285BFF"/>
    <w:rsid w:val="00285F25"/>
    <w:rsid w:val="00295B2E"/>
    <w:rsid w:val="002A1A9C"/>
    <w:rsid w:val="002B1615"/>
    <w:rsid w:val="002C38AC"/>
    <w:rsid w:val="002C4DE1"/>
    <w:rsid w:val="002D0627"/>
    <w:rsid w:val="00307CD4"/>
    <w:rsid w:val="00356EF4"/>
    <w:rsid w:val="00362065"/>
    <w:rsid w:val="00364D0F"/>
    <w:rsid w:val="00371ED3"/>
    <w:rsid w:val="00376FAC"/>
    <w:rsid w:val="003811D8"/>
    <w:rsid w:val="00382DA4"/>
    <w:rsid w:val="003B51CD"/>
    <w:rsid w:val="003C0B06"/>
    <w:rsid w:val="003C4780"/>
    <w:rsid w:val="003C660C"/>
    <w:rsid w:val="003C71BC"/>
    <w:rsid w:val="003D7011"/>
    <w:rsid w:val="003E3AD0"/>
    <w:rsid w:val="003F038E"/>
    <w:rsid w:val="004116EB"/>
    <w:rsid w:val="00414780"/>
    <w:rsid w:val="00415494"/>
    <w:rsid w:val="00420D11"/>
    <w:rsid w:val="0042294A"/>
    <w:rsid w:val="004540A0"/>
    <w:rsid w:val="00495B5A"/>
    <w:rsid w:val="00496AA9"/>
    <w:rsid w:val="004B7590"/>
    <w:rsid w:val="004D0EEC"/>
    <w:rsid w:val="004E70C7"/>
    <w:rsid w:val="004F0CAD"/>
    <w:rsid w:val="004F43C4"/>
    <w:rsid w:val="004F6233"/>
    <w:rsid w:val="00502669"/>
    <w:rsid w:val="00513087"/>
    <w:rsid w:val="0051660C"/>
    <w:rsid w:val="005172CC"/>
    <w:rsid w:val="00534A47"/>
    <w:rsid w:val="0056025C"/>
    <w:rsid w:val="00573162"/>
    <w:rsid w:val="005939D3"/>
    <w:rsid w:val="00596B9E"/>
    <w:rsid w:val="005A40CB"/>
    <w:rsid w:val="005B0AC9"/>
    <w:rsid w:val="005C0DD2"/>
    <w:rsid w:val="005D2952"/>
    <w:rsid w:val="005D671D"/>
    <w:rsid w:val="005E4619"/>
    <w:rsid w:val="005F2083"/>
    <w:rsid w:val="006206F2"/>
    <w:rsid w:val="00620F09"/>
    <w:rsid w:val="0063134B"/>
    <w:rsid w:val="00640D23"/>
    <w:rsid w:val="0065478F"/>
    <w:rsid w:val="00666D0E"/>
    <w:rsid w:val="00672286"/>
    <w:rsid w:val="00686C25"/>
    <w:rsid w:val="006A0D1C"/>
    <w:rsid w:val="006A2AAA"/>
    <w:rsid w:val="006A6708"/>
    <w:rsid w:val="006B1407"/>
    <w:rsid w:val="006B412A"/>
    <w:rsid w:val="006F0123"/>
    <w:rsid w:val="00710703"/>
    <w:rsid w:val="00723019"/>
    <w:rsid w:val="007247A3"/>
    <w:rsid w:val="00732270"/>
    <w:rsid w:val="007332D9"/>
    <w:rsid w:val="00735033"/>
    <w:rsid w:val="00755014"/>
    <w:rsid w:val="00762E66"/>
    <w:rsid w:val="007641FB"/>
    <w:rsid w:val="007A7DCB"/>
    <w:rsid w:val="007B08EA"/>
    <w:rsid w:val="007F7C92"/>
    <w:rsid w:val="00813E99"/>
    <w:rsid w:val="00827A25"/>
    <w:rsid w:val="0084028C"/>
    <w:rsid w:val="00840579"/>
    <w:rsid w:val="00842862"/>
    <w:rsid w:val="0085756A"/>
    <w:rsid w:val="00882D54"/>
    <w:rsid w:val="008842BC"/>
    <w:rsid w:val="0088778E"/>
    <w:rsid w:val="008A5A95"/>
    <w:rsid w:val="008B0DD9"/>
    <w:rsid w:val="008B293D"/>
    <w:rsid w:val="008C21C8"/>
    <w:rsid w:val="008D41C8"/>
    <w:rsid w:val="00911917"/>
    <w:rsid w:val="009248B0"/>
    <w:rsid w:val="009348FB"/>
    <w:rsid w:val="00942F7C"/>
    <w:rsid w:val="00947824"/>
    <w:rsid w:val="009539B2"/>
    <w:rsid w:val="00953EBF"/>
    <w:rsid w:val="009C7D43"/>
    <w:rsid w:val="009E1AAD"/>
    <w:rsid w:val="009F4382"/>
    <w:rsid w:val="009F7417"/>
    <w:rsid w:val="00A07A12"/>
    <w:rsid w:val="00A07B8A"/>
    <w:rsid w:val="00A11D49"/>
    <w:rsid w:val="00A2792D"/>
    <w:rsid w:val="00A5260C"/>
    <w:rsid w:val="00A53486"/>
    <w:rsid w:val="00A549C0"/>
    <w:rsid w:val="00A57CDD"/>
    <w:rsid w:val="00A64053"/>
    <w:rsid w:val="00A75645"/>
    <w:rsid w:val="00A82B67"/>
    <w:rsid w:val="00A84A65"/>
    <w:rsid w:val="00A908E8"/>
    <w:rsid w:val="00A96FC5"/>
    <w:rsid w:val="00A9787E"/>
    <w:rsid w:val="00AC283E"/>
    <w:rsid w:val="00AF0E13"/>
    <w:rsid w:val="00AF6D33"/>
    <w:rsid w:val="00B00C8A"/>
    <w:rsid w:val="00B22E9D"/>
    <w:rsid w:val="00B3054C"/>
    <w:rsid w:val="00B60118"/>
    <w:rsid w:val="00B60512"/>
    <w:rsid w:val="00B61AEE"/>
    <w:rsid w:val="00B84A6B"/>
    <w:rsid w:val="00B96DFB"/>
    <w:rsid w:val="00BB0497"/>
    <w:rsid w:val="00BE4E0A"/>
    <w:rsid w:val="00C10560"/>
    <w:rsid w:val="00C205E3"/>
    <w:rsid w:val="00C41DB5"/>
    <w:rsid w:val="00C44663"/>
    <w:rsid w:val="00C51758"/>
    <w:rsid w:val="00C52DAC"/>
    <w:rsid w:val="00C576C3"/>
    <w:rsid w:val="00C63EA5"/>
    <w:rsid w:val="00C72E76"/>
    <w:rsid w:val="00C77F30"/>
    <w:rsid w:val="00CA0B9F"/>
    <w:rsid w:val="00CA2777"/>
    <w:rsid w:val="00CA27DD"/>
    <w:rsid w:val="00CA6952"/>
    <w:rsid w:val="00CB15E2"/>
    <w:rsid w:val="00D03891"/>
    <w:rsid w:val="00D06371"/>
    <w:rsid w:val="00D31E21"/>
    <w:rsid w:val="00D4308E"/>
    <w:rsid w:val="00D43590"/>
    <w:rsid w:val="00D52C8C"/>
    <w:rsid w:val="00D71D08"/>
    <w:rsid w:val="00D83616"/>
    <w:rsid w:val="00D8642F"/>
    <w:rsid w:val="00D9002E"/>
    <w:rsid w:val="00DA7382"/>
    <w:rsid w:val="00DB33CE"/>
    <w:rsid w:val="00DE7B5A"/>
    <w:rsid w:val="00E0301C"/>
    <w:rsid w:val="00E03379"/>
    <w:rsid w:val="00E03DBF"/>
    <w:rsid w:val="00E24FD0"/>
    <w:rsid w:val="00E53D30"/>
    <w:rsid w:val="00E72227"/>
    <w:rsid w:val="00E76E7F"/>
    <w:rsid w:val="00EA6F1A"/>
    <w:rsid w:val="00EB14FA"/>
    <w:rsid w:val="00EB6A85"/>
    <w:rsid w:val="00EE0F08"/>
    <w:rsid w:val="00EF315F"/>
    <w:rsid w:val="00F124E9"/>
    <w:rsid w:val="00F138D0"/>
    <w:rsid w:val="00F42EE8"/>
    <w:rsid w:val="00F626D3"/>
    <w:rsid w:val="00F74320"/>
    <w:rsid w:val="00F84D6B"/>
    <w:rsid w:val="00FA5C78"/>
    <w:rsid w:val="00FB5F94"/>
    <w:rsid w:val="00FC7637"/>
    <w:rsid w:val="00FD1A39"/>
    <w:rsid w:val="00FD7AEF"/>
    <w:rsid w:val="00FE514C"/>
    <w:rsid w:val="00FE6FDF"/>
    <w:rsid w:val="00FF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12AD9"/>
  <w15:docId w15:val="{F9C8959D-6310-4931-A263-DBBA50A1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44">
    <w:name w:val="CM44"/>
    <w:basedOn w:val="Default"/>
    <w:next w:val="Default"/>
    <w:uiPriority w:val="99"/>
    <w:rsid w:val="00254EAB"/>
    <w:rPr>
      <w:color w:val="auto"/>
    </w:rPr>
  </w:style>
  <w:style w:type="paragraph" w:styleId="ListParagraph">
    <w:name w:val="List Paragraph"/>
    <w:basedOn w:val="Normal"/>
    <w:uiPriority w:val="34"/>
    <w:qFormat/>
    <w:rsid w:val="00C10560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Razek</cp:lastModifiedBy>
  <cp:revision>12</cp:revision>
  <cp:lastPrinted>2019-09-21T15:30:00Z</cp:lastPrinted>
  <dcterms:created xsi:type="dcterms:W3CDTF">2020-12-02T13:05:00Z</dcterms:created>
  <dcterms:modified xsi:type="dcterms:W3CDTF">2021-05-03T12:20:00Z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40570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